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8F73" w14:textId="4658A8BB" w:rsidR="00A52D24" w:rsidRDefault="00A52D24" w:rsidP="00467816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A52D24">
        <w:rPr>
          <w:rFonts w:ascii="Calibri" w:hAnsi="Calibri" w:cs="Calibri"/>
          <w:b/>
          <w:bCs/>
          <w:noProof/>
        </w:rPr>
        <w:drawing>
          <wp:inline distT="0" distB="0" distL="0" distR="0" wp14:anchorId="524DDD5B" wp14:editId="44BE9B50">
            <wp:extent cx="6120130" cy="2534920"/>
            <wp:effectExtent l="0" t="0" r="1270" b="5080"/>
            <wp:docPr id="2" name="Immagine 1" descr="Immagine che contiene testo, Carattere, schermata, Elementi grafic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B75CE25-179B-0FC6-4D0C-6A7E046DFB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schermata, Elementi grafici&#10;&#10;Descrizione generata automaticamente">
                      <a:extLst>
                        <a:ext uri="{FF2B5EF4-FFF2-40B4-BE49-F238E27FC236}">
                          <a16:creationId xmlns:a16="http://schemas.microsoft.com/office/drawing/2014/main" id="{0B75CE25-179B-0FC6-4D0C-6A7E046DFB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80A55" w14:textId="77777777" w:rsidR="00A52D24" w:rsidRDefault="00A52D24" w:rsidP="00A52D24">
      <w:pPr>
        <w:spacing w:after="120" w:line="240" w:lineRule="auto"/>
        <w:rPr>
          <w:rFonts w:ascii="Calibri" w:hAnsi="Calibri" w:cs="Calibri"/>
          <w:b/>
          <w:bCs/>
        </w:rPr>
      </w:pPr>
    </w:p>
    <w:p w14:paraId="26633D86" w14:textId="06C88662" w:rsidR="00467816" w:rsidRDefault="00467816" w:rsidP="009C1B53">
      <w:pPr>
        <w:spacing w:after="120" w:line="240" w:lineRule="auto"/>
        <w:rPr>
          <w:rFonts w:ascii="Calibri" w:hAnsi="Calibri" w:cs="Calibri"/>
          <w:b/>
          <w:bCs/>
          <w:sz w:val="22"/>
          <w:szCs w:val="22"/>
        </w:rPr>
      </w:pPr>
      <w:r w:rsidRPr="006272C8">
        <w:rPr>
          <w:rFonts w:ascii="Calibri" w:hAnsi="Calibri" w:cs="Calibri"/>
          <w:b/>
          <w:bCs/>
          <w:sz w:val="22"/>
          <w:szCs w:val="22"/>
        </w:rPr>
        <w:t>SCHEDA TECNICA</w:t>
      </w:r>
    </w:p>
    <w:p w14:paraId="04AFAF15" w14:textId="77777777" w:rsidR="006272C8" w:rsidRPr="006272C8" w:rsidRDefault="006272C8" w:rsidP="009C1B53">
      <w:pPr>
        <w:spacing w:after="12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0ACCBD4" w14:textId="148E32A1" w:rsidR="005E31F3" w:rsidRPr="006272C8" w:rsidRDefault="009C1B53" w:rsidP="006272C8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Mostra</w:t>
      </w:r>
      <w:r w:rsidR="005E31F3" w:rsidRPr="006272C8">
        <w:rPr>
          <w:rFonts w:ascii="Calibri" w:hAnsi="Calibri" w:cs="Calibri"/>
          <w:i/>
          <w:iCs/>
          <w:sz w:val="22"/>
          <w:szCs w:val="22"/>
        </w:rPr>
        <w:t>:</w:t>
      </w:r>
      <w:r w:rsidR="005E31F3" w:rsidRPr="006272C8">
        <w:rPr>
          <w:rFonts w:ascii="Calibri" w:hAnsi="Calibri" w:cs="Calibri"/>
          <w:sz w:val="22"/>
          <w:szCs w:val="22"/>
        </w:rPr>
        <w:t> </w:t>
      </w:r>
      <w:r w:rsidRPr="006272C8">
        <w:rPr>
          <w:rFonts w:ascii="Calibri" w:hAnsi="Calibri" w:cs="Calibri"/>
          <w:sz w:val="22"/>
          <w:szCs w:val="22"/>
        </w:rPr>
        <w:tab/>
      </w:r>
      <w:r w:rsidRPr="006272C8">
        <w:rPr>
          <w:rFonts w:ascii="Calibri" w:hAnsi="Calibri" w:cs="Calibri"/>
          <w:sz w:val="22"/>
          <w:szCs w:val="22"/>
        </w:rPr>
        <w:tab/>
      </w:r>
      <w:r w:rsidRPr="006272C8">
        <w:rPr>
          <w:rFonts w:ascii="Calibri" w:hAnsi="Calibri" w:cs="Calibri"/>
          <w:sz w:val="22"/>
          <w:szCs w:val="22"/>
        </w:rPr>
        <w:tab/>
      </w:r>
      <w:r w:rsidR="005E31F3" w:rsidRPr="006272C8">
        <w:rPr>
          <w:rFonts w:ascii="Calibri" w:hAnsi="Calibri" w:cs="Calibri"/>
          <w:b/>
          <w:bCs/>
          <w:sz w:val="22"/>
          <w:szCs w:val="22"/>
        </w:rPr>
        <w:t xml:space="preserve">IOSONOVULNERABILE </w:t>
      </w:r>
      <w:r w:rsidRPr="006272C8">
        <w:rPr>
          <w:rFonts w:ascii="Calibri" w:hAnsi="Calibri" w:cs="Calibri"/>
          <w:b/>
          <w:bCs/>
          <w:sz w:val="22"/>
          <w:szCs w:val="22"/>
        </w:rPr>
        <w:t>di SERGIO MARIO ILLUMINATO</w:t>
      </w:r>
    </w:p>
    <w:p w14:paraId="42FBCDD6" w14:textId="52849370" w:rsidR="006272C8" w:rsidRPr="006272C8" w:rsidRDefault="009C1B53" w:rsidP="006272C8">
      <w:pPr>
        <w:pStyle w:val="CorpoA"/>
        <w:suppressAutoHyphens/>
        <w:snapToGrid w:val="0"/>
        <w:spacing w:after="120"/>
        <w:ind w:left="2126" w:firstLine="709"/>
        <w:rPr>
          <w:rFonts w:ascii="Calibri" w:hAnsi="Calibri" w:cs="Calibri"/>
          <w:i/>
          <w:iCs/>
        </w:rPr>
      </w:pPr>
      <w:r w:rsidRPr="006272C8">
        <w:rPr>
          <w:rFonts w:ascii="Calibri" w:hAnsi="Calibri" w:cs="Calibri"/>
        </w:rPr>
        <w:t>R</w:t>
      </w:r>
      <w:r w:rsidR="00BA7484" w:rsidRPr="006272C8">
        <w:rPr>
          <w:rFonts w:ascii="Calibri" w:hAnsi="Calibri" w:cs="Calibri"/>
        </w:rPr>
        <w:t>iconosciut</w:t>
      </w:r>
      <w:r w:rsidR="006272C8" w:rsidRPr="006272C8">
        <w:rPr>
          <w:rFonts w:ascii="Calibri" w:hAnsi="Calibri" w:cs="Calibri"/>
        </w:rPr>
        <w:t>a</w:t>
      </w:r>
      <w:r w:rsidR="00BA7484" w:rsidRPr="006272C8">
        <w:rPr>
          <w:rFonts w:ascii="Calibri" w:hAnsi="Calibri" w:cs="Calibri"/>
        </w:rPr>
        <w:t xml:space="preserve"> tra le ‘</w:t>
      </w:r>
      <w:r w:rsidR="00BA7484" w:rsidRPr="006272C8">
        <w:rPr>
          <w:rFonts w:ascii="Calibri" w:hAnsi="Calibri" w:cs="Calibri"/>
          <w:i/>
          <w:iCs/>
        </w:rPr>
        <w:t>Buone Pratiche Culturali della Regione Lazio’</w:t>
      </w:r>
    </w:p>
    <w:p w14:paraId="4E8B955E" w14:textId="5EA5DCBF" w:rsidR="009C1B53" w:rsidRPr="006272C8" w:rsidRDefault="009C1B53" w:rsidP="009C1B5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Luogo</w:t>
      </w:r>
      <w:r w:rsidR="005E31F3" w:rsidRPr="006272C8">
        <w:rPr>
          <w:rFonts w:ascii="Calibri" w:hAnsi="Calibri" w:cs="Calibri"/>
          <w:i/>
          <w:iCs/>
          <w:sz w:val="22"/>
          <w:szCs w:val="22"/>
        </w:rPr>
        <w:t>:</w:t>
      </w:r>
      <w:r w:rsidR="005E31F3" w:rsidRPr="006272C8">
        <w:rPr>
          <w:rFonts w:ascii="Calibri" w:hAnsi="Calibri" w:cs="Calibri"/>
          <w:sz w:val="22"/>
          <w:szCs w:val="22"/>
        </w:rPr>
        <w:t xml:space="preserve"> </w:t>
      </w:r>
      <w:r w:rsidRPr="006272C8">
        <w:rPr>
          <w:rFonts w:ascii="Calibri" w:hAnsi="Calibri" w:cs="Calibri"/>
          <w:sz w:val="22"/>
          <w:szCs w:val="22"/>
        </w:rPr>
        <w:tab/>
      </w:r>
      <w:r w:rsidRPr="006272C8">
        <w:rPr>
          <w:rFonts w:ascii="Calibri" w:hAnsi="Calibri" w:cs="Calibri"/>
          <w:sz w:val="22"/>
          <w:szCs w:val="22"/>
        </w:rPr>
        <w:tab/>
      </w:r>
      <w:r w:rsidRPr="006272C8">
        <w:rPr>
          <w:rFonts w:ascii="Calibri" w:hAnsi="Calibri" w:cs="Calibri"/>
          <w:sz w:val="22"/>
          <w:szCs w:val="22"/>
        </w:rPr>
        <w:tab/>
      </w:r>
      <w:r w:rsidR="006272C8">
        <w:rPr>
          <w:rFonts w:ascii="Calibri" w:hAnsi="Calibri" w:cs="Calibri"/>
          <w:sz w:val="22"/>
          <w:szCs w:val="22"/>
        </w:rPr>
        <w:tab/>
      </w:r>
      <w:r w:rsidR="00E81FC5" w:rsidRPr="006272C8">
        <w:rPr>
          <w:rFonts w:ascii="Calibri" w:hAnsi="Calibri" w:cs="Calibri"/>
          <w:b/>
          <w:bCs/>
          <w:sz w:val="22"/>
          <w:szCs w:val="22"/>
        </w:rPr>
        <w:t>Villa Altieri Palazzo della Cultura e della Memoria Storica</w:t>
      </w:r>
      <w:r w:rsidR="005E31F3" w:rsidRPr="006272C8">
        <w:rPr>
          <w:rFonts w:ascii="Calibri" w:hAnsi="Calibri" w:cs="Calibri"/>
          <w:sz w:val="22"/>
          <w:szCs w:val="22"/>
        </w:rPr>
        <w:t xml:space="preserve"> </w:t>
      </w:r>
    </w:p>
    <w:p w14:paraId="4F8F07B2" w14:textId="38D463AA" w:rsidR="005E31F3" w:rsidRPr="006272C8" w:rsidRDefault="00E81FC5" w:rsidP="009C1B53">
      <w:pPr>
        <w:spacing w:after="120" w:line="240" w:lineRule="auto"/>
        <w:ind w:left="2121" w:firstLine="709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sz w:val="22"/>
          <w:szCs w:val="22"/>
        </w:rPr>
        <w:t>Viale Manzoni 47, Roma</w:t>
      </w:r>
    </w:p>
    <w:p w14:paraId="422F0CEE" w14:textId="1924718D" w:rsidR="009C1B53" w:rsidRPr="006272C8" w:rsidRDefault="009C1B53" w:rsidP="009C1B53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Apertura al pubblico</w:t>
      </w: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6272C8">
        <w:rPr>
          <w:rFonts w:ascii="Calibri" w:hAnsi="Calibri" w:cs="Calibri"/>
          <w:b/>
          <w:bCs/>
          <w:sz w:val="22"/>
          <w:szCs w:val="22"/>
        </w:rPr>
        <w:tab/>
      </w:r>
      <w:r w:rsidR="003334E1">
        <w:rPr>
          <w:rFonts w:ascii="Calibri" w:hAnsi="Calibri" w:cs="Calibri"/>
          <w:b/>
          <w:bCs/>
          <w:sz w:val="22"/>
          <w:szCs w:val="22"/>
        </w:rPr>
        <w:t>9</w:t>
      </w:r>
      <w:r w:rsidRPr="006272C8">
        <w:rPr>
          <w:rFonts w:ascii="Calibri" w:hAnsi="Calibri" w:cs="Calibri"/>
          <w:b/>
          <w:bCs/>
          <w:sz w:val="22"/>
          <w:szCs w:val="22"/>
        </w:rPr>
        <w:t xml:space="preserve"> dicembre 2024 - 11 febbraio 2025</w:t>
      </w:r>
    </w:p>
    <w:p w14:paraId="3D271E3E" w14:textId="3D46D0D2" w:rsidR="005E31F3" w:rsidRPr="006272C8" w:rsidRDefault="00E81FC5" w:rsidP="009C1B53">
      <w:pPr>
        <w:spacing w:after="120" w:line="240" w:lineRule="auto"/>
        <w:ind w:left="2832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sz w:val="22"/>
          <w:szCs w:val="22"/>
        </w:rPr>
        <w:t>da lunedì a giovedì</w:t>
      </w:r>
      <w:r w:rsidR="009C1B53" w:rsidRPr="006272C8">
        <w:rPr>
          <w:rFonts w:ascii="Calibri" w:hAnsi="Calibri" w:cs="Calibri"/>
          <w:sz w:val="22"/>
          <w:szCs w:val="22"/>
        </w:rPr>
        <w:t xml:space="preserve"> dalle </w:t>
      </w:r>
      <w:r w:rsidRPr="006272C8">
        <w:rPr>
          <w:rFonts w:ascii="Calibri" w:hAnsi="Calibri" w:cs="Calibri"/>
          <w:sz w:val="22"/>
          <w:szCs w:val="22"/>
        </w:rPr>
        <w:t xml:space="preserve">8,00 </w:t>
      </w:r>
      <w:r w:rsidR="009C1B53" w:rsidRPr="006272C8">
        <w:rPr>
          <w:rFonts w:ascii="Calibri" w:hAnsi="Calibri" w:cs="Calibri"/>
          <w:sz w:val="22"/>
          <w:szCs w:val="22"/>
        </w:rPr>
        <w:t>-</w:t>
      </w:r>
      <w:r w:rsidRPr="006272C8">
        <w:rPr>
          <w:rFonts w:ascii="Calibri" w:hAnsi="Calibri" w:cs="Calibri"/>
          <w:sz w:val="22"/>
          <w:szCs w:val="22"/>
        </w:rPr>
        <w:t xml:space="preserve"> 18.30, venerdì 8,00-15,00</w:t>
      </w:r>
    </w:p>
    <w:p w14:paraId="17E354F6" w14:textId="03AA391B" w:rsidR="009C1B53" w:rsidRPr="006272C8" w:rsidRDefault="009C1B53" w:rsidP="009C1B53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Info Mostra</w:t>
      </w:r>
      <w:r w:rsidRPr="006272C8">
        <w:rPr>
          <w:rFonts w:ascii="Calibri" w:hAnsi="Calibri" w:cs="Calibri"/>
          <w:b/>
          <w:bCs/>
          <w:sz w:val="22"/>
          <w:szCs w:val="22"/>
        </w:rPr>
        <w:tab/>
      </w:r>
      <w:r w:rsidRPr="006272C8">
        <w:rPr>
          <w:rFonts w:ascii="Calibri" w:hAnsi="Calibri" w:cs="Calibri"/>
          <w:b/>
          <w:bCs/>
          <w:sz w:val="22"/>
          <w:szCs w:val="22"/>
        </w:rPr>
        <w:tab/>
      </w:r>
      <w:r w:rsidRPr="006272C8">
        <w:rPr>
          <w:rFonts w:ascii="Calibri" w:hAnsi="Calibri" w:cs="Calibri"/>
          <w:b/>
          <w:bCs/>
          <w:sz w:val="22"/>
          <w:szCs w:val="22"/>
        </w:rPr>
        <w:tab/>
        <w:t>ingresso gratuito</w:t>
      </w:r>
    </w:p>
    <w:p w14:paraId="1CB2CF46" w14:textId="639FDEFE" w:rsidR="009C1B53" w:rsidRPr="006272C8" w:rsidRDefault="009C1B53" w:rsidP="009C1B53">
      <w:pPr>
        <w:spacing w:after="120" w:line="240" w:lineRule="auto"/>
        <w:ind w:left="2124" w:firstLine="708"/>
        <w:rPr>
          <w:rFonts w:ascii="Calibri" w:hAnsi="Calibri" w:cs="Calibri"/>
          <w:b/>
          <w:bCs/>
          <w:sz w:val="22"/>
          <w:szCs w:val="22"/>
        </w:rPr>
      </w:pPr>
      <w:hyperlink r:id="rId5" w:history="1">
        <w:r w:rsidRPr="006272C8">
          <w:rPr>
            <w:rStyle w:val="Collegamentoipertestuale"/>
            <w:rFonts w:ascii="Calibri" w:hAnsi="Calibri" w:cs="Calibri"/>
            <w:sz w:val="22"/>
            <w:szCs w:val="22"/>
          </w:rPr>
          <w:t>www.iosonovulnerabile.it/practive-performative/2025-2</w:t>
        </w:r>
      </w:hyperlink>
      <w:r w:rsidRPr="006272C8">
        <w:rPr>
          <w:rFonts w:ascii="Calibri" w:hAnsi="Calibri" w:cs="Calibri"/>
          <w:color w:val="000000" w:themeColor="text1"/>
          <w:sz w:val="22"/>
          <w:szCs w:val="22"/>
        </w:rPr>
        <w:t>/</w:t>
      </w:r>
    </w:p>
    <w:p w14:paraId="65FE101D" w14:textId="3E7DD0DC" w:rsidR="00BA7484" w:rsidRPr="006272C8" w:rsidRDefault="00BA7484" w:rsidP="005E31F3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Sotto gli auspici</w:t>
      </w:r>
      <w:r w:rsidR="009C1B53" w:rsidRPr="006272C8">
        <w:rPr>
          <w:rFonts w:ascii="Calibri" w:hAnsi="Calibri" w:cs="Calibri"/>
          <w:b/>
          <w:bCs/>
          <w:sz w:val="22"/>
          <w:szCs w:val="22"/>
        </w:rPr>
        <w:tab/>
      </w:r>
      <w:r w:rsidR="009C1B53" w:rsidRPr="006272C8">
        <w:rPr>
          <w:rFonts w:ascii="Calibri" w:hAnsi="Calibri" w:cs="Calibri"/>
          <w:b/>
          <w:bCs/>
          <w:sz w:val="22"/>
          <w:szCs w:val="22"/>
        </w:rPr>
        <w:tab/>
      </w:r>
      <w:r w:rsidRPr="006272C8">
        <w:rPr>
          <w:rFonts w:ascii="Calibri" w:hAnsi="Calibri" w:cs="Calibri"/>
          <w:sz w:val="22"/>
          <w:szCs w:val="22"/>
        </w:rPr>
        <w:t xml:space="preserve">Presidenza Commissione Cultura </w:t>
      </w:r>
      <w:r w:rsidR="00E81FC5" w:rsidRPr="006272C8">
        <w:rPr>
          <w:rFonts w:ascii="Calibri" w:hAnsi="Calibri" w:cs="Calibri"/>
          <w:sz w:val="22"/>
          <w:szCs w:val="22"/>
        </w:rPr>
        <w:t>Camera dei deputati</w:t>
      </w:r>
    </w:p>
    <w:p w14:paraId="006ED993" w14:textId="6CB9BC53" w:rsidR="005E31F3" w:rsidRPr="006272C8" w:rsidRDefault="005E31F3" w:rsidP="00186BA0">
      <w:pPr>
        <w:spacing w:after="120" w:line="240" w:lineRule="auto"/>
        <w:ind w:left="2832" w:hanging="2832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Patrocinio</w:t>
      </w:r>
      <w:r w:rsidRPr="006272C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86BA0" w:rsidRPr="006272C8">
        <w:rPr>
          <w:rFonts w:ascii="Calibri" w:hAnsi="Calibri" w:cs="Calibri"/>
          <w:sz w:val="22"/>
          <w:szCs w:val="22"/>
        </w:rPr>
        <w:tab/>
      </w:r>
      <w:r w:rsidRPr="006272C8">
        <w:rPr>
          <w:rFonts w:ascii="Calibri" w:hAnsi="Calibri" w:cs="Calibri"/>
          <w:sz w:val="22"/>
          <w:szCs w:val="22"/>
        </w:rPr>
        <w:t xml:space="preserve">Parlamento Europeo, </w:t>
      </w:r>
      <w:r w:rsidR="00BE60C6" w:rsidRPr="006272C8">
        <w:rPr>
          <w:rFonts w:ascii="Calibri" w:hAnsi="Calibri" w:cs="Calibri"/>
          <w:sz w:val="22"/>
          <w:szCs w:val="22"/>
        </w:rPr>
        <w:t xml:space="preserve">Commissione europea Rappresentanza in Italia, </w:t>
      </w:r>
      <w:r w:rsidRPr="006272C8">
        <w:rPr>
          <w:rFonts w:ascii="Calibri" w:hAnsi="Calibri" w:cs="Calibri"/>
          <w:sz w:val="22"/>
          <w:szCs w:val="22"/>
        </w:rPr>
        <w:t>Ministero Affari Esteri</w:t>
      </w:r>
      <w:r w:rsidR="00E81FC5" w:rsidRPr="006272C8">
        <w:rPr>
          <w:rFonts w:ascii="Calibri" w:hAnsi="Calibri" w:cs="Calibri"/>
          <w:sz w:val="22"/>
          <w:szCs w:val="22"/>
        </w:rPr>
        <w:t xml:space="preserve"> e della Cooperazione Internazionale</w:t>
      </w:r>
      <w:r w:rsidRPr="006272C8">
        <w:rPr>
          <w:rFonts w:ascii="Calibri" w:hAnsi="Calibri" w:cs="Calibri"/>
          <w:sz w:val="22"/>
          <w:szCs w:val="22"/>
        </w:rPr>
        <w:t>, Regione Lazio, Città Metropolitana di Roma Capitale, Assessorato alla Cultura Roma Capitale</w:t>
      </w:r>
    </w:p>
    <w:p w14:paraId="379D9D97" w14:textId="1C126E98" w:rsidR="005E31F3" w:rsidRPr="006272C8" w:rsidRDefault="005E31F3" w:rsidP="005E31F3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Organizza</w:t>
      </w:r>
      <w:r w:rsidR="009C1B53" w:rsidRPr="006272C8">
        <w:rPr>
          <w:rFonts w:ascii="Calibri" w:hAnsi="Calibri" w:cs="Calibri"/>
          <w:b/>
          <w:bCs/>
          <w:i/>
          <w:iCs/>
          <w:sz w:val="22"/>
          <w:szCs w:val="22"/>
        </w:rPr>
        <w:t>zione</w:t>
      </w:r>
      <w:r w:rsidR="009C1B53" w:rsidRPr="006272C8">
        <w:rPr>
          <w:rFonts w:ascii="Calibri" w:hAnsi="Calibri" w:cs="Calibri"/>
          <w:b/>
          <w:bCs/>
          <w:sz w:val="22"/>
          <w:szCs w:val="22"/>
        </w:rPr>
        <w:tab/>
      </w:r>
      <w:r w:rsidR="009C1B53" w:rsidRPr="006272C8">
        <w:rPr>
          <w:rFonts w:ascii="Calibri" w:hAnsi="Calibri" w:cs="Calibri"/>
          <w:b/>
          <w:bCs/>
          <w:sz w:val="22"/>
          <w:szCs w:val="22"/>
        </w:rPr>
        <w:tab/>
      </w:r>
      <w:r w:rsidR="006272C8">
        <w:rPr>
          <w:rFonts w:ascii="Calibri" w:hAnsi="Calibri" w:cs="Calibri"/>
          <w:b/>
          <w:bCs/>
          <w:sz w:val="22"/>
          <w:szCs w:val="22"/>
        </w:rPr>
        <w:tab/>
      </w:r>
      <w:r w:rsidRPr="006272C8">
        <w:rPr>
          <w:rFonts w:ascii="Calibri" w:hAnsi="Calibri" w:cs="Calibri"/>
          <w:b/>
          <w:bCs/>
          <w:sz w:val="22"/>
          <w:szCs w:val="22"/>
        </w:rPr>
        <w:t>Movimento Vulnerar</w:t>
      </w:r>
      <w:r w:rsidR="00E81FC5" w:rsidRPr="006272C8">
        <w:rPr>
          <w:rFonts w:ascii="Calibri" w:hAnsi="Calibri" w:cs="Calibri"/>
          <w:b/>
          <w:bCs/>
          <w:sz w:val="22"/>
          <w:szCs w:val="22"/>
        </w:rPr>
        <w:t>T</w:t>
      </w:r>
      <w:r w:rsidRPr="006272C8">
        <w:rPr>
          <w:rFonts w:ascii="Calibri" w:hAnsi="Calibri" w:cs="Calibri"/>
          <w:b/>
          <w:bCs/>
          <w:sz w:val="22"/>
          <w:szCs w:val="22"/>
        </w:rPr>
        <w:t>e APS</w:t>
      </w:r>
    </w:p>
    <w:p w14:paraId="34B384BF" w14:textId="6BFA07EB" w:rsidR="005E31F3" w:rsidRPr="006272C8" w:rsidRDefault="005E31F3" w:rsidP="001D0A0C">
      <w:pPr>
        <w:spacing w:after="120" w:line="240" w:lineRule="auto"/>
        <w:ind w:left="2832" w:hanging="2832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Collaborazioni</w:t>
      </w:r>
      <w:r w:rsidRPr="006272C8">
        <w:rPr>
          <w:rFonts w:ascii="Calibri" w:hAnsi="Calibri" w:cs="Calibri"/>
          <w:sz w:val="22"/>
          <w:szCs w:val="22"/>
        </w:rPr>
        <w:t> </w:t>
      </w:r>
      <w:r w:rsidR="001D0A0C" w:rsidRPr="006272C8">
        <w:rPr>
          <w:rFonts w:ascii="Calibri" w:hAnsi="Calibri" w:cs="Calibri"/>
          <w:sz w:val="22"/>
          <w:szCs w:val="22"/>
        </w:rPr>
        <w:tab/>
      </w:r>
      <w:r w:rsidR="00BE60C6" w:rsidRPr="006272C8">
        <w:rPr>
          <w:rFonts w:ascii="Calibri" w:hAnsi="Calibri" w:cs="Calibri"/>
          <w:sz w:val="22"/>
          <w:szCs w:val="22"/>
        </w:rPr>
        <w:t xml:space="preserve">Istituto Italiano di Cultura di Parigi, </w:t>
      </w:r>
      <w:r w:rsidRPr="006272C8">
        <w:rPr>
          <w:rFonts w:ascii="Calibri" w:hAnsi="Calibri" w:cs="Calibri"/>
          <w:sz w:val="22"/>
          <w:szCs w:val="22"/>
        </w:rPr>
        <w:t>Accademia di Belle Arti, Istituto di Istruzione Superiore Statale Piaget Diaz, Associazione culturale blowart, Teatro Valmisa, Società Cooperativa, Orto Botanico Università di Roma ‘La Sapienza’</w:t>
      </w:r>
      <w:r w:rsidR="00BA7484" w:rsidRPr="006272C8">
        <w:rPr>
          <w:rFonts w:ascii="Calibri" w:hAnsi="Calibri" w:cs="Calibri"/>
          <w:sz w:val="22"/>
          <w:szCs w:val="22"/>
        </w:rPr>
        <w:t xml:space="preserve">, </w:t>
      </w:r>
      <w:r w:rsidR="001D0A0C" w:rsidRPr="006272C8">
        <w:rPr>
          <w:rFonts w:ascii="Calibri" w:hAnsi="Calibri" w:cs="Calibri"/>
          <w:sz w:val="22"/>
          <w:szCs w:val="22"/>
        </w:rPr>
        <w:t>Ar</w:t>
      </w:r>
      <w:r w:rsidR="00F27109">
        <w:rPr>
          <w:rFonts w:ascii="Calibri" w:hAnsi="Calibri" w:cs="Calibri"/>
          <w:sz w:val="22"/>
          <w:szCs w:val="22"/>
        </w:rPr>
        <w:t>t</w:t>
      </w:r>
      <w:r w:rsidR="00ED65A6">
        <w:rPr>
          <w:rFonts w:ascii="Calibri" w:hAnsi="Calibri" w:cs="Calibri"/>
          <w:sz w:val="22"/>
          <w:szCs w:val="22"/>
        </w:rPr>
        <w:t xml:space="preserve"> S</w:t>
      </w:r>
      <w:r w:rsidR="001D0A0C" w:rsidRPr="006272C8">
        <w:rPr>
          <w:rFonts w:ascii="Calibri" w:hAnsi="Calibri" w:cs="Calibri"/>
          <w:sz w:val="22"/>
          <w:szCs w:val="22"/>
        </w:rPr>
        <w:t xml:space="preserve">ound </w:t>
      </w:r>
      <w:r w:rsidR="00F27109">
        <w:rPr>
          <w:rFonts w:ascii="Calibri" w:hAnsi="Calibri" w:cs="Calibri"/>
          <w:sz w:val="22"/>
          <w:szCs w:val="22"/>
        </w:rPr>
        <w:t>81</w:t>
      </w:r>
      <w:r w:rsidR="001D0A0C" w:rsidRPr="006272C8">
        <w:rPr>
          <w:rFonts w:ascii="Calibri" w:hAnsi="Calibri" w:cs="Calibri"/>
          <w:sz w:val="22"/>
          <w:szCs w:val="22"/>
        </w:rPr>
        <w:t>,</w:t>
      </w:r>
      <w:r w:rsidR="006272C8" w:rsidRPr="006272C8">
        <w:t xml:space="preserve"> </w:t>
      </w:r>
      <w:r w:rsidR="006272C8" w:rsidRPr="006272C8">
        <w:rPr>
          <w:rFonts w:ascii="Calibri" w:hAnsi="Calibri" w:cs="Calibri"/>
          <w:sz w:val="22"/>
          <w:szCs w:val="22"/>
        </w:rPr>
        <w:t xml:space="preserve">Pyramid Factory </w:t>
      </w:r>
      <w:proofErr w:type="spellStart"/>
      <w:r w:rsidR="006272C8" w:rsidRPr="006272C8">
        <w:rPr>
          <w:rFonts w:ascii="Calibri" w:hAnsi="Calibri" w:cs="Calibri"/>
          <w:sz w:val="22"/>
          <w:szCs w:val="22"/>
        </w:rPr>
        <w:t>srl</w:t>
      </w:r>
      <w:proofErr w:type="spellEnd"/>
    </w:p>
    <w:p w14:paraId="65F85EFD" w14:textId="65185C03" w:rsidR="005E31F3" w:rsidRPr="006272C8" w:rsidRDefault="005E31F3" w:rsidP="005E31F3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Media Partner</w:t>
      </w:r>
      <w:r w:rsidR="009C1B53" w:rsidRPr="006272C8">
        <w:rPr>
          <w:rFonts w:ascii="Calibri" w:hAnsi="Calibri" w:cs="Calibri"/>
          <w:sz w:val="22"/>
          <w:szCs w:val="22"/>
        </w:rPr>
        <w:tab/>
      </w:r>
      <w:r w:rsidR="009C1B53" w:rsidRPr="006272C8">
        <w:rPr>
          <w:rFonts w:ascii="Calibri" w:hAnsi="Calibri" w:cs="Calibri"/>
          <w:sz w:val="22"/>
          <w:szCs w:val="22"/>
        </w:rPr>
        <w:tab/>
      </w:r>
      <w:r w:rsidR="006272C8">
        <w:rPr>
          <w:rFonts w:ascii="Calibri" w:hAnsi="Calibri" w:cs="Calibri"/>
          <w:sz w:val="22"/>
          <w:szCs w:val="22"/>
        </w:rPr>
        <w:tab/>
      </w:r>
      <w:proofErr w:type="spellStart"/>
      <w:r w:rsidR="003334E1">
        <w:rPr>
          <w:rFonts w:ascii="Calibri" w:hAnsi="Calibri" w:cs="Calibri"/>
          <w:b/>
          <w:bCs/>
          <w:sz w:val="22"/>
          <w:szCs w:val="22"/>
        </w:rPr>
        <w:t>E</w:t>
      </w:r>
      <w:r w:rsidRPr="006272C8">
        <w:rPr>
          <w:rFonts w:ascii="Calibri" w:hAnsi="Calibri" w:cs="Calibri"/>
          <w:b/>
          <w:bCs/>
          <w:sz w:val="22"/>
          <w:szCs w:val="22"/>
        </w:rPr>
        <w:t>xibart</w:t>
      </w:r>
      <w:proofErr w:type="spellEnd"/>
    </w:p>
    <w:p w14:paraId="0460F451" w14:textId="548CB302" w:rsidR="005E31F3" w:rsidRPr="006272C8" w:rsidRDefault="005E31F3" w:rsidP="005E31F3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Magazine Project</w:t>
      </w:r>
      <w:r w:rsidR="009C1B53" w:rsidRPr="006272C8">
        <w:rPr>
          <w:rFonts w:ascii="Calibri" w:hAnsi="Calibri" w:cs="Calibri"/>
          <w:b/>
          <w:bCs/>
          <w:sz w:val="22"/>
          <w:szCs w:val="22"/>
        </w:rPr>
        <w:tab/>
      </w:r>
      <w:r w:rsidR="009C1B53" w:rsidRPr="006272C8">
        <w:rPr>
          <w:rFonts w:ascii="Calibri" w:hAnsi="Calibri" w:cs="Calibri"/>
          <w:b/>
          <w:bCs/>
          <w:sz w:val="22"/>
          <w:szCs w:val="22"/>
        </w:rPr>
        <w:tab/>
      </w:r>
      <w:r w:rsidRPr="006272C8">
        <w:rPr>
          <w:rFonts w:ascii="Calibri" w:hAnsi="Calibri" w:cs="Calibri"/>
          <w:b/>
          <w:bCs/>
          <w:sz w:val="22"/>
          <w:szCs w:val="22"/>
        </w:rPr>
        <w:t>VulnerarTe Magazine</w:t>
      </w:r>
    </w:p>
    <w:p w14:paraId="24EDB26E" w14:textId="132BC74D" w:rsidR="005E31F3" w:rsidRPr="006272C8" w:rsidRDefault="009C1B53" w:rsidP="009C1B53">
      <w:pPr>
        <w:spacing w:after="120" w:line="240" w:lineRule="auto"/>
        <w:ind w:left="2832" w:hanging="2832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Social</w:t>
      </w:r>
      <w:r w:rsidRPr="006272C8">
        <w:rPr>
          <w:rFonts w:ascii="Calibri" w:hAnsi="Calibri" w:cs="Calibri"/>
          <w:b/>
          <w:bCs/>
          <w:sz w:val="22"/>
          <w:szCs w:val="22"/>
        </w:rPr>
        <w:tab/>
      </w:r>
      <w:hyperlink r:id="rId6" w:history="1">
        <w:r w:rsidRPr="006272C8">
          <w:rPr>
            <w:rStyle w:val="Collegamentoipertestuale"/>
            <w:rFonts w:ascii="Calibri" w:hAnsi="Calibri" w:cs="Calibri"/>
            <w:color w:val="000000" w:themeColor="text1"/>
            <w:sz w:val="22"/>
            <w:szCs w:val="22"/>
          </w:rPr>
          <w:t>www.instagram.com/iosonovulnerabile/</w:t>
        </w:r>
      </w:hyperlink>
      <w:r w:rsidR="005E31F3" w:rsidRPr="006272C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Pr="006272C8">
          <w:rPr>
            <w:rStyle w:val="Collegamentoipertestuale"/>
            <w:rFonts w:ascii="Calibri" w:hAnsi="Calibri" w:cs="Calibri"/>
            <w:color w:val="000000" w:themeColor="text1"/>
            <w:sz w:val="22"/>
            <w:szCs w:val="22"/>
          </w:rPr>
          <w:t>www.facebook.com/iosonovulnerabile</w:t>
        </w:r>
      </w:hyperlink>
      <w:r w:rsidR="005E31F3" w:rsidRPr="006272C8">
        <w:rPr>
          <w:rFonts w:ascii="Calibri" w:hAnsi="Calibri" w:cs="Calibri"/>
          <w:color w:val="000000" w:themeColor="text1"/>
          <w:sz w:val="22"/>
          <w:szCs w:val="22"/>
        </w:rPr>
        <w:t>/</w:t>
      </w:r>
    </w:p>
    <w:p w14:paraId="15AAB830" w14:textId="141A863B" w:rsidR="005E31F3" w:rsidRPr="006272C8" w:rsidRDefault="004F6EF8" w:rsidP="009C1B53">
      <w:pPr>
        <w:spacing w:after="0" w:line="240" w:lineRule="auto"/>
        <w:ind w:left="2829" w:hanging="2829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i/>
          <w:iCs/>
          <w:sz w:val="22"/>
          <w:szCs w:val="22"/>
        </w:rPr>
        <w:t>Ufficio stampa</w:t>
      </w:r>
      <w:r w:rsidR="009C1B53" w:rsidRPr="006272C8">
        <w:rPr>
          <w:rFonts w:ascii="Calibri" w:hAnsi="Calibri" w:cs="Calibri"/>
          <w:b/>
          <w:bCs/>
          <w:sz w:val="22"/>
          <w:szCs w:val="22"/>
        </w:rPr>
        <w:tab/>
      </w:r>
      <w:r w:rsidR="00F27109" w:rsidRPr="006272C8">
        <w:rPr>
          <w:rFonts w:ascii="Calibri" w:hAnsi="Calibri" w:cs="Calibri"/>
          <w:b/>
          <w:bCs/>
          <w:sz w:val="22"/>
          <w:szCs w:val="22"/>
        </w:rPr>
        <w:t>Adele Della Sala</w:t>
      </w:r>
      <w:r w:rsidR="00F27109" w:rsidRPr="006272C8">
        <w:rPr>
          <w:rFonts w:ascii="Calibri" w:hAnsi="Calibri" w:cs="Calibri"/>
          <w:sz w:val="22"/>
          <w:szCs w:val="22"/>
        </w:rPr>
        <w:t xml:space="preserve"> </w:t>
      </w:r>
      <w:r w:rsidR="001D0A0C" w:rsidRPr="006272C8">
        <w:rPr>
          <w:rFonts w:ascii="Calibri" w:hAnsi="Calibri" w:cs="Calibri"/>
          <w:sz w:val="22"/>
          <w:szCs w:val="22"/>
        </w:rPr>
        <w:t xml:space="preserve">+39 3664435942 </w:t>
      </w:r>
      <w:r w:rsidRPr="006272C8">
        <w:rPr>
          <w:rFonts w:ascii="Calibri" w:hAnsi="Calibri" w:cs="Calibri"/>
          <w:sz w:val="22"/>
          <w:szCs w:val="22"/>
        </w:rPr>
        <w:t xml:space="preserve">adele.dellasala@gmail.com </w:t>
      </w:r>
    </w:p>
    <w:p w14:paraId="71F8488C" w14:textId="26CF71F7" w:rsidR="001B19BD" w:rsidRPr="006272C8" w:rsidRDefault="00F27109" w:rsidP="001D0A0C">
      <w:pPr>
        <w:spacing w:after="0" w:line="240" w:lineRule="auto"/>
        <w:ind w:left="2829" w:right="-710" w:firstLine="6"/>
        <w:rPr>
          <w:rFonts w:ascii="Calibri" w:hAnsi="Calibri" w:cs="Calibri"/>
          <w:sz w:val="22"/>
          <w:szCs w:val="22"/>
        </w:rPr>
      </w:pPr>
      <w:r w:rsidRPr="006272C8">
        <w:rPr>
          <w:rFonts w:ascii="Calibri" w:hAnsi="Calibri" w:cs="Calibri"/>
          <w:b/>
          <w:bCs/>
          <w:sz w:val="22"/>
          <w:szCs w:val="22"/>
        </w:rPr>
        <w:t>Barbara Notaro Dietrich</w:t>
      </w:r>
      <w:r w:rsidRPr="006272C8">
        <w:rPr>
          <w:rFonts w:ascii="Calibri" w:hAnsi="Calibri" w:cs="Calibri"/>
          <w:sz w:val="22"/>
          <w:szCs w:val="22"/>
        </w:rPr>
        <w:t xml:space="preserve"> </w:t>
      </w:r>
      <w:r w:rsidR="001D0A0C" w:rsidRPr="006272C8">
        <w:rPr>
          <w:rFonts w:ascii="Calibri" w:hAnsi="Calibri" w:cs="Calibri"/>
          <w:sz w:val="22"/>
          <w:szCs w:val="22"/>
        </w:rPr>
        <w:t xml:space="preserve">+39 3487946585 </w:t>
      </w:r>
      <w:r w:rsidR="00B34AD6" w:rsidRPr="006272C8">
        <w:rPr>
          <w:rFonts w:ascii="Calibri" w:hAnsi="Calibri" w:cs="Calibri"/>
          <w:sz w:val="22"/>
          <w:szCs w:val="22"/>
        </w:rPr>
        <w:t xml:space="preserve">b.notarodietrich@gmail.com </w:t>
      </w:r>
    </w:p>
    <w:sectPr w:rsidR="001B19BD" w:rsidRPr="006272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3"/>
    <w:rsid w:val="00186BA0"/>
    <w:rsid w:val="001B19BD"/>
    <w:rsid w:val="001D0A0C"/>
    <w:rsid w:val="0022586C"/>
    <w:rsid w:val="00265FCB"/>
    <w:rsid w:val="002E3B7A"/>
    <w:rsid w:val="00311AF3"/>
    <w:rsid w:val="003334E1"/>
    <w:rsid w:val="00411454"/>
    <w:rsid w:val="00467816"/>
    <w:rsid w:val="004E1276"/>
    <w:rsid w:val="004F6EF8"/>
    <w:rsid w:val="005E31F3"/>
    <w:rsid w:val="006272C8"/>
    <w:rsid w:val="008153E1"/>
    <w:rsid w:val="00864B0F"/>
    <w:rsid w:val="009C1B53"/>
    <w:rsid w:val="00A16078"/>
    <w:rsid w:val="00A52D24"/>
    <w:rsid w:val="00B34AD6"/>
    <w:rsid w:val="00BA5636"/>
    <w:rsid w:val="00BA7484"/>
    <w:rsid w:val="00BE60C6"/>
    <w:rsid w:val="00D9738E"/>
    <w:rsid w:val="00E5377C"/>
    <w:rsid w:val="00E81FC5"/>
    <w:rsid w:val="00ED65A6"/>
    <w:rsid w:val="00F2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C88F8"/>
  <w15:chartTrackingRefBased/>
  <w15:docId w15:val="{24D9A632-E8B7-1742-B1CB-04ED76EF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3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3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3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3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1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1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31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31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31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31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3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31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31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31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31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31F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E31F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1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31F3"/>
    <w:rPr>
      <w:color w:val="96607D" w:themeColor="followedHyperlink"/>
      <w:u w:val="single"/>
    </w:rPr>
  </w:style>
  <w:style w:type="paragraph" w:customStyle="1" w:styleId="CorpoA">
    <w:name w:val="Corpo A"/>
    <w:rsid w:val="00BA74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iosonovulnerab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iosonovulnerabile/" TargetMode="External"/><Relationship Id="rId5" Type="http://schemas.openxmlformats.org/officeDocument/2006/relationships/hyperlink" Target="http://www.iosonovulnerabile.it/practive-performative/2025-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Mario Illuminato</dc:creator>
  <cp:keywords/>
  <dc:description/>
  <cp:lastModifiedBy>Sergio Mario Illuminato</cp:lastModifiedBy>
  <cp:revision>19</cp:revision>
  <dcterms:created xsi:type="dcterms:W3CDTF">2024-09-04T06:02:00Z</dcterms:created>
  <dcterms:modified xsi:type="dcterms:W3CDTF">2024-11-20T17:17:00Z</dcterms:modified>
</cp:coreProperties>
</file>